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8402.xml.htm"/>
      <w:bookmarkStart w:id="1" w:name="kswkform4_17865684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Murphy Ronan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43"/>
        <w:gridCol w:w="452"/>
        <w:gridCol w:w="880"/>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4,688</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162.72</w:t>
            </w:r>
            <w:r>
              <w:rPr>
                <w:rFonts w:ascii="Times;serif" w:hAnsi="Times;serif"/>
                <w:color w:val="008000"/>
                <w:position w:val="7"/>
                <w:sz w:val="16"/>
                <w:sz w:val="20"/>
                <w:shd w:fill="FFFFFF" w:val="clear"/>
              </w:rPr>
              <w:t>(4)</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163.77</w:t>
            </w:r>
            <w:r>
              <w:rPr>
                <w:rFonts w:ascii="Times;serif" w:hAnsi="Times;serif"/>
                <w:color w:val="008000"/>
                <w:position w:val="7"/>
                <w:sz w:val="16"/>
                <w:sz w:val="20"/>
                <w:shd w:fill="FFFFFF" w:val="clear"/>
              </w:rPr>
              <w:t>(5)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164.47</w:t>
            </w:r>
            <w:r>
              <w:rPr>
                <w:rFonts w:ascii="Times;serif" w:hAnsi="Times;serif"/>
                <w:color w:val="008000"/>
                <w:position w:val="7"/>
                <w:sz w:val="16"/>
                <w:sz w:val="20"/>
                <w:shd w:fill="FFFFFF" w:val="clear"/>
              </w:rPr>
              <w:t>(6)</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165.51</w:t>
            </w:r>
            <w:r>
              <w:rPr>
                <w:rFonts w:ascii="Times;serif" w:hAnsi="Times;serif"/>
                <w:color w:val="008000"/>
                <w:position w:val="7"/>
                <w:sz w:val="16"/>
                <w:sz w:val="20"/>
                <w:shd w:fill="FFFFFF" w:val="clear"/>
              </w:rPr>
              <w:t>(7)</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3,847</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61"/>
        <w:gridCol w:w="68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1,324</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(8)</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 units were granted on May 22, 2025 and vested on August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reported represents shares sold by the Reporting Person to cover tax withholding obligations in connection with the vesting and settlement of restricted share units.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aggregated transactions at prices within the range of $162.08 to $163.0799,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aggregated transactions at prices within the range of $163.15 to $164.1499,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aggregated transactions at prices within the range of $164.16 to $165.1599,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aggregated transactions at prices within the range of $165.16 to $166.1599,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share units were granted on August 10, 2026 and are scheduled to vest on May 22,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743"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1136</Words>
  <Characters>5994</Characters>
  <CharactersWithSpaces>6998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