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567584.xml.htm"/>
      <w:bookmarkStart w:id="1" w:name="kswkform4_178656758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Clerkin Nigel Bernard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ICON PLC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COUNTY BUSINESS PARK, LEOPARDSTOWN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DUBLIN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D18X5R3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IRELAND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ICON PLC</w:t>
              </w:r>
            </w:hyperlink>
            <w:r>
              <w:rPr/>
              <w:t xml:space="preserve"> [ </w:t>
            </w:r>
            <w:r>
              <w:rPr>
                <w:rFonts w:ascii="Times;serif" w:hAnsi="Times;serif"/>
                <w:color w:val="0000FF"/>
                <w:sz w:val="24"/>
                <w:shd w:fill="FFFFFF" w:val="clear"/>
              </w:rPr>
              <w:t>ICLR</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39"/>
        <w:gridCol w:w="901"/>
        <w:gridCol w:w="771"/>
        <w:gridCol w:w="598"/>
        <w:gridCol w:w="347"/>
        <w:gridCol w:w="843"/>
        <w:gridCol w:w="452"/>
        <w:gridCol w:w="880"/>
        <w:gridCol w:w="1159"/>
        <w:gridCol w:w="994"/>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3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3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918</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4,773</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3,375</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(2)(3)</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8,148</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237</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162.72</w:t>
            </w:r>
            <w:r>
              <w:rPr>
                <w:rFonts w:ascii="Times;serif" w:hAnsi="Times;serif"/>
                <w:color w:val="008000"/>
                <w:position w:val="7"/>
                <w:sz w:val="16"/>
                <w:sz w:val="20"/>
                <w:shd w:fill="FFFFFF" w:val="clear"/>
              </w:rPr>
              <w:t>(5)</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7,911</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259</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163.77</w:t>
            </w:r>
            <w:r>
              <w:rPr>
                <w:rFonts w:ascii="Times;serif" w:hAnsi="Times;serif"/>
                <w:color w:val="008000"/>
                <w:position w:val="7"/>
                <w:sz w:val="16"/>
                <w:sz w:val="20"/>
                <w:shd w:fill="FFFFFF" w:val="clear"/>
              </w:rPr>
              <w:t>(6)</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7,652</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1,591</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164.47</w:t>
            </w:r>
            <w:r>
              <w:rPr>
                <w:rFonts w:ascii="Times;serif" w:hAnsi="Times;serif"/>
                <w:color w:val="008000"/>
                <w:position w:val="7"/>
                <w:sz w:val="16"/>
                <w:sz w:val="20"/>
                <w:shd w:fill="FFFFFF" w:val="clear"/>
              </w:rPr>
              <w:t>(7)</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6,061</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165.51</w:t>
            </w:r>
            <w:r>
              <w:rPr>
                <w:rFonts w:ascii="Times;serif" w:hAnsi="Times;serif"/>
                <w:color w:val="008000"/>
                <w:position w:val="7"/>
                <w:sz w:val="16"/>
                <w:sz w:val="20"/>
                <w:shd w:fill="FFFFFF" w:val="clear"/>
              </w:rPr>
              <w:t>(8)</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5,881</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606"/>
        <w:gridCol w:w="906"/>
        <w:gridCol w:w="801"/>
        <w:gridCol w:w="861"/>
        <w:gridCol w:w="801"/>
        <w:gridCol w:w="801"/>
        <w:gridCol w:w="936"/>
        <w:gridCol w:w="831"/>
        <w:gridCol w:w="846"/>
      </w:tblGrid>
      <w:tr>
        <w:trPr>
          <w:tblHeader w:val="true"/>
        </w:trPr>
        <w:tc>
          <w:tcPr>
            <w:tcW w:w="124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31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918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1,837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3,375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3,375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6,752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14,164</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14,164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14,164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166.05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4,793</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08/10/2034</w:t>
            </w:r>
            <w:r>
              <w:rPr>
                <w:rFonts w:ascii="Times;serif" w:hAnsi="Times;serif"/>
                <w:color w:val="008000"/>
                <w:position w:val="7"/>
                <w:sz w:val="16"/>
                <w:sz w:val="20"/>
                <w:shd w:fill="FFFFFF" w:val="clear"/>
              </w:rPr>
              <w:t>(11)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4,793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4,793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restricted share units were granted on March 6, 2025 and (i) 918 restricted share units vested on August 10, 2026, (ii) 918 restricted share units will vest on March 6, 2027, and (iii) 919 restricted share units will vest on March 6,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share unit represents a contingent right to receive one ordinary share of the Issuer upon vesting, with a nominal conversion price equal to the par value of the ordinary shares (EUR 0.06) per underlying share automatically deducted from the reporting person's pay in connection with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restricted share units were granted on May 22, 2025 and (i) 3,375 restricted share units vested on August 10, 2026, (ii) 3,375 restricted share units will vest on March 6, 2027, and (iii) 3,377 restricted share units will vest on March 6,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sale reported represents shares sold by the Reporting Person to cover tax withholding obligations in connection with the vesting and settlement of restricted share units. The sale was to satisfy tax withholding obligations to be funded by a "sell to cover" transaction and does not represent a discretionary transaction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aggregated transactions at prices within the range of $162.08 to $163.0799,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aggregated transactions at prices within the range of $163.15 to $164.1499,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aggregated transactions at prices within the range of $164.16 to $165.1599,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shares were sold in multiple aggregated transactions at prices within the range of $165.16 to $166.1599,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These restricted share units were granted on August 10, 2026 and are scheduled to vest in three approximately equal installments on March 8, 2027, March 8, 2028, and March 8,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These stock options were granted on August 10, 2026 and are scheduled to vest in four approximately equal installments on March 8, 2027, March 8, 2028, March 8, 2029, and March 8, 2030.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stock options expire on the eighth anniversary of the grant date, subject to automatic extension until the 30th trading day following any period during which trading is prohibited under the Issuer's Share Trading Policy or applicable law, but in no event later than the tenth anniversary of the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the issuer's status as a foreign private issuer pursuant to Rule 3a12-3(b) under the Securities Exchange Act of 1934 (the "Act"), the reporting person's transactions in the issuer's equity securities are exempt from Sections 16(b) and 16(c) of the Act.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Erina Joan Fox,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5465" TargetMode="External"/><Relationship Id="rId5" Type="http://schemas.openxmlformats.org/officeDocument/2006/relationships/hyperlink" Target="http://www.sec.gov/cgi-bin/browse-edgar?action=getcompany&amp;CIK=000106095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1349</Words>
  <Characters>7041</Characters>
  <CharactersWithSpaces>8222</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